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FC" w:rsidRPr="00B073FC" w:rsidRDefault="00A54C31" w:rsidP="00B073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A54C31">
        <w:rPr>
          <w:rFonts w:ascii="Arial" w:hAnsi="Arial" w:cs="Arial"/>
          <w:b/>
          <w:bCs/>
          <w:color w:val="555555"/>
          <w:sz w:val="18"/>
          <w:szCs w:val="18"/>
          <w:bdr w:val="none" w:sz="0" w:space="0" w:color="auto" w:frame="1"/>
        </w:rPr>
        <w:t>Несколько рекомендаций, также от РТРС:</w:t>
      </w:r>
      <w:r w:rsidR="00B073FC" w:rsidRPr="00B073FC">
        <w:rPr>
          <w:rFonts w:ascii="Arial" w:hAnsi="Arial" w:cs="Arial"/>
          <w:color w:val="555555"/>
          <w:sz w:val="18"/>
          <w:szCs w:val="18"/>
        </w:rPr>
        <w:t xml:space="preserve"> </w:t>
      </w:r>
      <w:r w:rsidR="00B073FC">
        <w:rPr>
          <w:rFonts w:ascii="Arial" w:hAnsi="Arial" w:cs="Arial"/>
          <w:color w:val="555555"/>
          <w:sz w:val="18"/>
          <w:szCs w:val="18"/>
          <w:lang w:val="en-US"/>
        </w:rPr>
        <w:t xml:space="preserve"> </w:t>
      </w:r>
      <w:bookmarkStart w:id="0" w:name="_GoBack"/>
      <w:bookmarkEnd w:id="0"/>
      <w:r w:rsidR="00B073FC" w:rsidRPr="00B073FC">
        <w:rPr>
          <w:rFonts w:ascii="Arial" w:hAnsi="Arial" w:cs="Arial"/>
          <w:color w:val="555555"/>
          <w:sz w:val="18"/>
          <w:szCs w:val="18"/>
        </w:rPr>
        <w:t>С приходом эры цифрового эфирного телевидения, многие абоненты кабельных и спутниковых сетей стали все чаще задумываться о подключении </w:t>
      </w:r>
      <w:r w:rsidR="00B073FC" w:rsidRPr="00B073FC">
        <w:rPr>
          <w:rFonts w:ascii="Arial" w:hAnsi="Arial" w:cs="Arial"/>
          <w:b/>
          <w:bCs/>
          <w:color w:val="555555"/>
          <w:sz w:val="18"/>
          <w:szCs w:val="18"/>
          <w:bdr w:val="none" w:sz="0" w:space="0" w:color="auto" w:frame="1"/>
        </w:rPr>
        <w:t>бесплатного эфирного вещания</w:t>
      </w:r>
      <w:r w:rsidR="00B073FC" w:rsidRPr="00B073FC">
        <w:rPr>
          <w:rFonts w:ascii="Arial" w:hAnsi="Arial" w:cs="Arial"/>
          <w:color w:val="555555"/>
          <w:sz w:val="18"/>
          <w:szCs w:val="18"/>
        </w:rPr>
        <w:t>. Ведь согласно ФЦП, о развитии сети цифрового эфирного вещания, в открытом доступе появятся </w:t>
      </w:r>
      <w:r w:rsidR="00B073FC" w:rsidRPr="00B073FC">
        <w:rPr>
          <w:rFonts w:ascii="Arial" w:hAnsi="Arial" w:cs="Arial"/>
          <w:b/>
          <w:bCs/>
          <w:color w:val="555555"/>
          <w:sz w:val="18"/>
          <w:szCs w:val="18"/>
          <w:bdr w:val="none" w:sz="0" w:space="0" w:color="auto" w:frame="1"/>
        </w:rPr>
        <w:t>более двадцати телевизионных каналов</w:t>
      </w:r>
      <w:r w:rsidR="00B073FC" w:rsidRPr="00B073FC">
        <w:rPr>
          <w:rFonts w:ascii="Arial" w:hAnsi="Arial" w:cs="Arial"/>
          <w:color w:val="555555"/>
          <w:sz w:val="18"/>
          <w:szCs w:val="18"/>
        </w:rPr>
        <w:t> в отличном качестве абсолютно </w:t>
      </w:r>
      <w:r w:rsidR="00B073FC" w:rsidRPr="00B073FC">
        <w:rPr>
          <w:rFonts w:ascii="Arial" w:hAnsi="Arial" w:cs="Arial"/>
          <w:color w:val="FF0000"/>
          <w:sz w:val="18"/>
          <w:szCs w:val="18"/>
          <w:bdr w:val="none" w:sz="0" w:space="0" w:color="auto" w:frame="1"/>
        </w:rPr>
        <w:t>бесплатно</w:t>
      </w:r>
      <w:r w:rsidR="00B073FC" w:rsidRPr="00B073FC">
        <w:rPr>
          <w:rFonts w:ascii="Arial" w:hAnsi="Arial" w:cs="Arial"/>
          <w:color w:val="555555"/>
          <w:sz w:val="18"/>
          <w:szCs w:val="18"/>
        </w:rPr>
        <w:t>. В которые входят обязательные федеральные телевизионные каналы.</w:t>
      </w:r>
    </w:p>
    <w:p w:rsidR="00B073FC" w:rsidRPr="00B073FC" w:rsidRDefault="00B073FC" w:rsidP="00B073FC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  <w:r w:rsidRPr="00B073FC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Возникает вопрос — а как подключить цифровое эфирное телевидение у себя дома?</w:t>
      </w:r>
    </w:p>
    <w:p w:rsidR="00B073FC" w:rsidRPr="00B073FC" w:rsidRDefault="00B073FC" w:rsidP="00B073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073F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 этом нет ничего сложного. Для приема цифрового эфирного телевидения вам понадобится любое абонентское оборудование стандарта </w:t>
      </w:r>
      <w:r w:rsidRPr="00B073FC">
        <w:rPr>
          <w:rFonts w:ascii="Arial" w:eastAsia="Times New Roman" w:hAnsi="Arial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DVB-T2/MPEG-4</w:t>
      </w:r>
      <w:r w:rsidRPr="00B073F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с поддержкой режима </w:t>
      </w:r>
      <w:r w:rsidRPr="00B073FC">
        <w:rPr>
          <w:rFonts w:ascii="Arial" w:eastAsia="Times New Roman" w:hAnsi="Arial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Multiple PLP</w:t>
      </w:r>
      <w:r w:rsidRPr="00B073F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и антенна дециметрового (</w:t>
      </w:r>
      <w:r w:rsidRPr="00B073FC">
        <w:rPr>
          <w:rFonts w:ascii="Arial" w:eastAsia="Times New Roman" w:hAnsi="Arial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ДМВ</w:t>
      </w:r>
      <w:r w:rsidRPr="00B073F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) диапазона. Антенна может быть как коллективной (установленной на доме, также ее называют общедомовая) или индивидуальной, установленная непосредственно у вас в доме или квартире. В зависимости от расстояния до передающего центра, необходимо выбрать нужную антенну. Они делятся на активные (с усилителем) и пассивные. При покупке антенны, сначала можно уточнить мощность передающего оборудования установленного в вашем регионе и расстояние до передающего центра. Исходя из полученных данных, подобрать антенну.</w:t>
      </w:r>
    </w:p>
    <w:p w:rsidR="00B073FC" w:rsidRPr="00B073FC" w:rsidRDefault="00B073FC" w:rsidP="00B073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073FC">
        <w:rPr>
          <w:rFonts w:ascii="Arial" w:eastAsia="Times New Roman" w:hAnsi="Arial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Приблизительный радиус охвата передающих станций:</w:t>
      </w:r>
      <w:r w:rsidRPr="00B073FC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B073FC">
        <w:rPr>
          <w:rFonts w:ascii="Arial" w:eastAsia="Times New Roman" w:hAnsi="Arial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10 Вт</w:t>
      </w:r>
      <w:r w:rsidRPr="00B073F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– около 3 км;</w:t>
      </w:r>
      <w:r w:rsidRPr="00B073FC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B073FC">
        <w:rPr>
          <w:rFonts w:ascii="Arial" w:eastAsia="Times New Roman" w:hAnsi="Arial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50 Вт</w:t>
      </w:r>
      <w:r w:rsidRPr="00B073F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– около 5 км;</w:t>
      </w:r>
      <w:r w:rsidRPr="00B073FC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B073FC">
        <w:rPr>
          <w:rFonts w:ascii="Arial" w:eastAsia="Times New Roman" w:hAnsi="Arial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100 Вт</w:t>
      </w:r>
      <w:r w:rsidRPr="00B073F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– около 15 км;</w:t>
      </w:r>
      <w:r w:rsidRPr="00B073FC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B073FC">
        <w:rPr>
          <w:rFonts w:ascii="Arial" w:eastAsia="Times New Roman" w:hAnsi="Arial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500 Вт</w:t>
      </w:r>
      <w:r w:rsidRPr="00B073F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– около 25 км;</w:t>
      </w:r>
      <w:r w:rsidRPr="00B073FC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B073FC">
        <w:rPr>
          <w:rFonts w:ascii="Arial" w:eastAsia="Times New Roman" w:hAnsi="Arial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1 кВт</w:t>
      </w:r>
      <w:r w:rsidRPr="00B073F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– около 30-35 км;</w:t>
      </w:r>
      <w:r w:rsidRPr="00B073FC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B073FC">
        <w:rPr>
          <w:rFonts w:ascii="Arial" w:eastAsia="Times New Roman" w:hAnsi="Arial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2 кВт</w:t>
      </w:r>
      <w:r w:rsidRPr="00B073F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– около 35-40 км;</w:t>
      </w:r>
      <w:r w:rsidRPr="00B073FC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B073FC">
        <w:rPr>
          <w:rFonts w:ascii="Arial" w:eastAsia="Times New Roman" w:hAnsi="Arial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5 кВт</w:t>
      </w:r>
      <w:r w:rsidRPr="00B073F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– около 40 – 50 км.</w:t>
      </w:r>
    </w:p>
    <w:p w:rsidR="00B073FC" w:rsidRPr="00B073FC" w:rsidRDefault="00B073FC" w:rsidP="00B073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073F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Перейдем непосредственно к оборудованию для приема. Можно выделить три основных группы: телевизоры со встроенным тюнером DVB-T2, абонентские приставки того же стандарта и цифровые компьютерные тюнеры DVB-T2. Их настройка схожа, если не сказать что одинакова.</w:t>
      </w:r>
    </w:p>
    <w:p w:rsidR="00A54C31" w:rsidRPr="00A54C31" w:rsidRDefault="00A54C31" w:rsidP="00A54C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 подключите штекер антенного кабеля и, при необходимости, цифровой приставки к телевизору;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 подключите автопоиск каналов — телевизор настроится на соответствующий цифровой эфирный канал, при настройке на канал в ручном режиме необходимо указать частоту канала (например, 35 ТВ канал, 685 МГц);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 в большинстве цифровых телевизоров (и в приставках) есть встроенный индикатор уровня и качества сигнала, что позволит оптимально настроить вашу антенну на прием цифрового эфирного сигнала (см. инструкцию по эксплуатации к телевизору).</w:t>
      </w:r>
    </w:p>
    <w:p w:rsidR="00A54C31" w:rsidRPr="00A54C31" w:rsidRDefault="00A54C31" w:rsidP="00A54C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 телевизорах со встроенным тюнером DVB-T2 все манипуляции проводятся через меню телевизора. Сложностей там также возникнуть не должно.</w:t>
      </w:r>
    </w:p>
    <w:p w:rsidR="00A54C31" w:rsidRPr="00A54C31" w:rsidRDefault="00A54C31" w:rsidP="00A54C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54C31">
        <w:rPr>
          <w:rFonts w:ascii="Arial" w:eastAsia="Times New Roman" w:hAnsi="Arial" w:cs="Arial"/>
          <w:color w:val="00FF00"/>
          <w:sz w:val="18"/>
          <w:szCs w:val="18"/>
          <w:bdr w:val="none" w:sz="0" w:space="0" w:color="auto" w:frame="1"/>
          <w:lang w:eastAsia="ru-RU"/>
        </w:rPr>
        <w:t>Рекомендуем 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обновить программное обеспечение вашего абонентского оборудования до самого актуального. Это можно сделать в специализированных сервисах, или же самому (если вы уверенны в своих силах). Программное обеспечение как правило можно скачать с официальных сайтов производителя.</w:t>
      </w:r>
    </w:p>
    <w:p w:rsidR="00A54C31" w:rsidRPr="00A54C31" w:rsidRDefault="00A54C31" w:rsidP="00A54C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Для приема цифрового эфирного телевидения можно воспользоваться как автоматическим поиском, так и ручным. Ниже приведены частоты каналов. Зная данную частоту или номер канала, можно настроить цифровое эфирное телевидение в ручном режиме. Узнать эту информацию можно в вашем </w:t>
      </w:r>
      <w:hyperlink r:id="rId4" w:history="1">
        <w:r w:rsidRPr="00A54C31">
          <w:rPr>
            <w:rFonts w:ascii="Arial" w:eastAsia="Times New Roman" w:hAnsi="Arial" w:cs="Arial"/>
            <w:color w:val="CC0000"/>
            <w:sz w:val="18"/>
            <w:szCs w:val="18"/>
            <w:u w:val="single"/>
            <w:bdr w:val="none" w:sz="0" w:space="0" w:color="auto" w:frame="1"/>
            <w:lang w:eastAsia="ru-RU"/>
          </w:rPr>
          <w:t>передающем центре</w:t>
        </w:r>
      </w:hyperlink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.</w:t>
      </w:r>
    </w:p>
    <w:p w:rsidR="00A54C31" w:rsidRPr="00A54C31" w:rsidRDefault="00A54C31" w:rsidP="00A54C31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555555"/>
          <w:kern w:val="36"/>
          <w:sz w:val="30"/>
          <w:szCs w:val="30"/>
          <w:lang w:eastAsia="ru-RU"/>
        </w:rPr>
      </w:pPr>
      <w:r w:rsidRPr="00A54C31">
        <w:rPr>
          <w:rFonts w:ascii="Arial" w:eastAsia="Times New Roman" w:hAnsi="Arial" w:cs="Arial"/>
          <w:b/>
          <w:bCs/>
          <w:color w:val="555555"/>
          <w:kern w:val="36"/>
          <w:sz w:val="30"/>
          <w:szCs w:val="30"/>
          <w:lang w:eastAsia="ru-RU"/>
        </w:rPr>
        <w:t>Частоты цифровых каналов DVB-T2:</w:t>
      </w:r>
    </w:p>
    <w:p w:rsidR="00A54C31" w:rsidRPr="00A54C31" w:rsidRDefault="00A54C31" w:rsidP="00A54C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21-ый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474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22-ой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482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23-ий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490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24-ый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498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25-ый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506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26-ой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514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27-ой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522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28-ой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530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29-ый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538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30-ый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546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31-ый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554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32-ой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562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33-ий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570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34-ый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578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35-ый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586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36-ой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594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37-ой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602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38-ой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610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39-ый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618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40-ой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626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41-ый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634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42-ой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642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43-ий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650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44-ый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658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lastRenderedPageBreak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45-ый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666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46-ой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674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47-ой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682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48-ой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690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49-ый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698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50-ый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706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51-ый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714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52-ой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722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53-ий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730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54-ый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738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55-ый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746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56-ой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754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57-ой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762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58-ой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770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59-ый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778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60-ый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786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61-ый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794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62-ой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802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63-ий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810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64-ый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818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65-ый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826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66-ой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834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67-ой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842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68-ой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850 МГц;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69-ый телевизионный канал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— частота приема 858 МГц.</w:t>
      </w:r>
    </w:p>
    <w:p w:rsidR="00A54C31" w:rsidRPr="00A54C31" w:rsidRDefault="00A54C31" w:rsidP="00A54C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Уточним, что оборудование стандарта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DVB-T не совместимо с оборудованием стандарта DVB-T2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.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Задать вопросы о вещании цифрового эфирного телевидения можно задать, позвонив по </w:t>
      </w:r>
      <w:r w:rsidRPr="00A54C3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бесплатному</w:t>
      </w:r>
      <w:r w:rsidR="00B073FC" w:rsidRPr="00B073FC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 xml:space="preserve"> 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номеру единого информационного центра РТРС </w:t>
      </w:r>
      <w:r w:rsidRPr="00A54C31">
        <w:rPr>
          <w:rFonts w:ascii="Arial" w:eastAsia="Times New Roman" w:hAnsi="Arial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8 800 220 2002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.</w:t>
      </w:r>
    </w:p>
    <w:p w:rsidR="00A54C31" w:rsidRPr="00A54C31" w:rsidRDefault="00A54C31" w:rsidP="00A54C31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  <w:r w:rsidRPr="00A54C3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Каналы цифрового эфирного телевидения (стандарт DVB-T2)</w:t>
      </w:r>
    </w:p>
    <w:p w:rsidR="00A54C31" w:rsidRPr="00A54C31" w:rsidRDefault="00A54C31" w:rsidP="00A54C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hyperlink r:id="rId5" w:history="1">
        <w:r w:rsidRPr="00A54C31">
          <w:rPr>
            <w:rFonts w:ascii="Arial" w:eastAsia="Times New Roman" w:hAnsi="Arial" w:cs="Arial"/>
            <w:b/>
            <w:bCs/>
            <w:color w:val="CC0000"/>
            <w:sz w:val="18"/>
            <w:szCs w:val="18"/>
            <w:u w:val="single"/>
            <w:bdr w:val="none" w:sz="0" w:space="0" w:color="auto" w:frame="1"/>
            <w:lang w:eastAsia="ru-RU"/>
          </w:rPr>
          <w:t>Первый мультиплекс:</w:t>
        </w:r>
      </w:hyperlink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 первый канал;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 Россия 1;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 Матч ТВ;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 НТВ;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 5 канал;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 Россия-Культура;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 Россия 24;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 Карусель;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 ОТР;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 ТВЦ.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</w:r>
      <w:hyperlink r:id="rId6" w:history="1">
        <w:r w:rsidRPr="00A54C31">
          <w:rPr>
            <w:rFonts w:ascii="Arial" w:eastAsia="Times New Roman" w:hAnsi="Arial" w:cs="Arial"/>
            <w:b/>
            <w:bCs/>
            <w:color w:val="CC0000"/>
            <w:sz w:val="18"/>
            <w:szCs w:val="18"/>
            <w:u w:val="single"/>
            <w:bdr w:val="none" w:sz="0" w:space="0" w:color="auto" w:frame="1"/>
            <w:lang w:eastAsia="ru-RU"/>
          </w:rPr>
          <w:t>Второй мультиплекс:</w:t>
        </w:r>
      </w:hyperlink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 Рен-ТВ;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 Спас;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 СТС;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 Домашний;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 ТВ3;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 ПЯТНИЦА;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 Звезда;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 Мир;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 ТНТ;</w:t>
      </w: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• МузТВ.</w:t>
      </w:r>
    </w:p>
    <w:p w:rsidR="00A54C31" w:rsidRPr="00A54C31" w:rsidRDefault="00A54C31" w:rsidP="00A54C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54C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Данные каналы открытые, и транслируются абсолютно бесплатно.</w:t>
      </w:r>
    </w:p>
    <w:p w:rsidR="00BE3EFE" w:rsidRDefault="00BE3EFE"/>
    <w:sectPr w:rsidR="00BE3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75"/>
    <w:rsid w:val="00A54C31"/>
    <w:rsid w:val="00B073FC"/>
    <w:rsid w:val="00BB2A75"/>
    <w:rsid w:val="00B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4FBA"/>
  <w15:chartTrackingRefBased/>
  <w15:docId w15:val="{6727640A-C588-41C0-BB97-6BA61516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C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54C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C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4C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C31"/>
    <w:rPr>
      <w:b/>
      <w:bCs/>
    </w:rPr>
  </w:style>
  <w:style w:type="character" w:styleId="a5">
    <w:name w:val="Hyperlink"/>
    <w:basedOn w:val="a0"/>
    <w:uiPriority w:val="99"/>
    <w:semiHidden/>
    <w:unhideWhenUsed/>
    <w:rsid w:val="00A54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vbpro.ru/?p=3756" TargetMode="External"/><Relationship Id="rId5" Type="http://schemas.openxmlformats.org/officeDocument/2006/relationships/hyperlink" Target="http://dvbpro.ru/?p=45" TargetMode="External"/><Relationship Id="rId4" Type="http://schemas.openxmlformats.org/officeDocument/2006/relationships/hyperlink" Target="http://dvbpro.ru/?p=6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2017-08-14T07:17:00Z</dcterms:created>
  <dcterms:modified xsi:type="dcterms:W3CDTF">2017-08-14T07:33:00Z</dcterms:modified>
</cp:coreProperties>
</file>